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86C1" w14:textId="77777777" w:rsidR="00194C76" w:rsidRDefault="00F36792">
      <w:pPr>
        <w:spacing w:before="240" w:after="240"/>
        <w:rPr>
          <w:b/>
          <w:sz w:val="36"/>
          <w:szCs w:val="36"/>
        </w:rPr>
      </w:pPr>
      <w:r>
        <w:rPr>
          <w:b/>
          <w:sz w:val="36"/>
          <w:szCs w:val="36"/>
        </w:rPr>
        <w:t>University Artificial Intelligence (AI) Policy</w:t>
      </w:r>
    </w:p>
    <w:tbl>
      <w:tblPr>
        <w:tblStyle w:val="a1"/>
        <w:tblW w:w="9330" w:type="dxa"/>
        <w:tblBorders>
          <w:top w:val="nil"/>
          <w:left w:val="nil"/>
          <w:bottom w:val="nil"/>
          <w:right w:val="nil"/>
          <w:insideH w:val="nil"/>
          <w:insideV w:val="nil"/>
        </w:tblBorders>
        <w:tblLayout w:type="fixed"/>
        <w:tblLook w:val="0600" w:firstRow="0" w:lastRow="0" w:firstColumn="0" w:lastColumn="0" w:noHBand="1" w:noVBand="1"/>
      </w:tblPr>
      <w:tblGrid>
        <w:gridCol w:w="2460"/>
        <w:gridCol w:w="6870"/>
      </w:tblGrid>
      <w:tr w:rsidR="00194C76" w14:paraId="7D22DB07" w14:textId="77777777">
        <w:trPr>
          <w:trHeight w:val="285"/>
          <w:tblHeader/>
        </w:trPr>
        <w:tc>
          <w:tcPr>
            <w:tcW w:w="24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7845A40" w14:textId="77777777" w:rsidR="00194C76" w:rsidRDefault="00F36792">
            <w:pPr>
              <w:spacing w:before="240" w:after="240" w:line="240" w:lineRule="auto"/>
              <w:rPr>
                <w:b/>
                <w:sz w:val="18"/>
                <w:szCs w:val="18"/>
              </w:rPr>
            </w:pPr>
            <w:r>
              <w:rPr>
                <w:b/>
                <w:sz w:val="18"/>
                <w:szCs w:val="18"/>
              </w:rPr>
              <w:t>Process Owner</w:t>
            </w:r>
          </w:p>
        </w:tc>
        <w:tc>
          <w:tcPr>
            <w:tcW w:w="68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B8735AC" w14:textId="77777777" w:rsidR="00194C76" w:rsidRDefault="00F36792">
            <w:pPr>
              <w:spacing w:before="240" w:after="240" w:line="240" w:lineRule="auto"/>
              <w:rPr>
                <w:sz w:val="18"/>
                <w:szCs w:val="18"/>
              </w:rPr>
            </w:pPr>
            <w:r>
              <w:rPr>
                <w:sz w:val="18"/>
                <w:szCs w:val="18"/>
              </w:rPr>
              <w:t>Vice Presidents of Academic Affairs</w:t>
            </w:r>
          </w:p>
        </w:tc>
      </w:tr>
      <w:tr w:rsidR="00194C76" w14:paraId="0E48E8EF" w14:textId="77777777">
        <w:trPr>
          <w:trHeight w:val="285"/>
          <w:tblHeader/>
        </w:trPr>
        <w:tc>
          <w:tcPr>
            <w:tcW w:w="246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D3989B0" w14:textId="77777777" w:rsidR="00194C76" w:rsidRDefault="00F36792">
            <w:pPr>
              <w:spacing w:before="240" w:after="240" w:line="240" w:lineRule="auto"/>
              <w:rPr>
                <w:b/>
                <w:sz w:val="18"/>
                <w:szCs w:val="18"/>
              </w:rPr>
            </w:pPr>
            <w:r>
              <w:rPr>
                <w:b/>
                <w:sz w:val="18"/>
                <w:szCs w:val="18"/>
              </w:rPr>
              <w:t>Process Approver(s)</w:t>
            </w:r>
          </w:p>
        </w:tc>
        <w:tc>
          <w:tcPr>
            <w:tcW w:w="6870" w:type="dxa"/>
            <w:tcBorders>
              <w:top w:val="nil"/>
              <w:left w:val="nil"/>
              <w:bottom w:val="single" w:sz="6" w:space="0" w:color="000000"/>
              <w:right w:val="single" w:sz="6" w:space="0" w:color="000000"/>
            </w:tcBorders>
            <w:tcMar>
              <w:top w:w="0" w:type="dxa"/>
              <w:left w:w="100" w:type="dxa"/>
              <w:bottom w:w="0" w:type="dxa"/>
              <w:right w:w="100" w:type="dxa"/>
            </w:tcMar>
          </w:tcPr>
          <w:p w14:paraId="6363FF60" w14:textId="77777777" w:rsidR="00194C76" w:rsidRDefault="00F36792">
            <w:pPr>
              <w:spacing w:before="240" w:after="240" w:line="240" w:lineRule="auto"/>
              <w:rPr>
                <w:sz w:val="18"/>
                <w:szCs w:val="18"/>
              </w:rPr>
            </w:pPr>
            <w:r>
              <w:rPr>
                <w:sz w:val="18"/>
                <w:szCs w:val="18"/>
              </w:rPr>
              <w:t>Vice Presidents of Academic Affairs; Approved by the College Ed Standards Committee; SGPP Policy Committee May 2025</w:t>
            </w:r>
          </w:p>
        </w:tc>
      </w:tr>
      <w:tr w:rsidR="00194C76" w14:paraId="19E01B1E" w14:textId="77777777">
        <w:trPr>
          <w:trHeight w:val="285"/>
          <w:tblHeader/>
        </w:trPr>
        <w:tc>
          <w:tcPr>
            <w:tcW w:w="246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E1CD13F" w14:textId="77777777" w:rsidR="00194C76" w:rsidRDefault="00F36792">
            <w:pPr>
              <w:spacing w:before="240" w:after="240" w:line="240" w:lineRule="auto"/>
              <w:rPr>
                <w:b/>
                <w:sz w:val="18"/>
                <w:szCs w:val="18"/>
              </w:rPr>
            </w:pPr>
            <w:r>
              <w:rPr>
                <w:b/>
                <w:sz w:val="18"/>
                <w:szCs w:val="18"/>
              </w:rPr>
              <w:t>Related Policies</w:t>
            </w:r>
          </w:p>
        </w:tc>
        <w:tc>
          <w:tcPr>
            <w:tcW w:w="6870" w:type="dxa"/>
            <w:tcBorders>
              <w:top w:val="nil"/>
              <w:left w:val="nil"/>
              <w:bottom w:val="single" w:sz="6" w:space="0" w:color="000000"/>
              <w:right w:val="single" w:sz="6" w:space="0" w:color="000000"/>
            </w:tcBorders>
            <w:tcMar>
              <w:top w:w="0" w:type="dxa"/>
              <w:left w:w="100" w:type="dxa"/>
              <w:bottom w:w="0" w:type="dxa"/>
              <w:right w:w="100" w:type="dxa"/>
            </w:tcMar>
          </w:tcPr>
          <w:p w14:paraId="52942F1C" w14:textId="77777777" w:rsidR="00194C76" w:rsidRDefault="00F36792">
            <w:pPr>
              <w:spacing w:before="240" w:after="240" w:line="240" w:lineRule="auto"/>
              <w:rPr>
                <w:color w:val="FF0000"/>
                <w:sz w:val="18"/>
                <w:szCs w:val="18"/>
              </w:rPr>
            </w:pPr>
            <w:hyperlink r:id="rId8">
              <w:r>
                <w:rPr>
                  <w:color w:val="1155CC"/>
                  <w:sz w:val="18"/>
                  <w:szCs w:val="18"/>
                  <w:u w:val="single"/>
                </w:rPr>
                <w:t>Recording Policy</w:t>
              </w:r>
            </w:hyperlink>
            <w:r>
              <w:rPr>
                <w:sz w:val="18"/>
                <w:szCs w:val="18"/>
              </w:rPr>
              <w:t xml:space="preserve">; </w:t>
            </w:r>
            <w:hyperlink r:id="rId9">
              <w:r>
                <w:rPr>
                  <w:color w:val="1155CC"/>
                  <w:sz w:val="18"/>
                  <w:szCs w:val="18"/>
                  <w:u w:val="single"/>
                </w:rPr>
                <w:t>FERPA Policy</w:t>
              </w:r>
            </w:hyperlink>
            <w:r>
              <w:rPr>
                <w:sz w:val="18"/>
                <w:szCs w:val="18"/>
              </w:rPr>
              <w:t xml:space="preserve">, </w:t>
            </w:r>
            <w:hyperlink r:id="rId10">
              <w:r>
                <w:rPr>
                  <w:color w:val="1155CC"/>
                  <w:sz w:val="18"/>
                  <w:szCs w:val="18"/>
                  <w:u w:val="single"/>
                </w:rPr>
                <w:t>Appropriate Use of Technology Policy</w:t>
              </w:r>
            </w:hyperlink>
            <w:r>
              <w:rPr>
                <w:sz w:val="18"/>
                <w:szCs w:val="18"/>
              </w:rPr>
              <w:t xml:space="preserve">,  </w:t>
            </w:r>
            <w:hyperlink r:id="rId11">
              <w:r>
                <w:rPr>
                  <w:color w:val="1155CC"/>
                  <w:sz w:val="18"/>
                  <w:szCs w:val="18"/>
                  <w:u w:val="single"/>
                </w:rPr>
                <w:t>SGPP Additional Policy Information</w:t>
              </w:r>
            </w:hyperlink>
            <w:r>
              <w:t>,</w:t>
            </w:r>
            <w:hyperlink r:id="rId12">
              <w:r>
                <w:t xml:space="preserve"> </w:t>
              </w:r>
            </w:hyperlink>
            <w:hyperlink r:id="rId13">
              <w:r>
                <w:rPr>
                  <w:color w:val="1155CC"/>
                  <w:sz w:val="18"/>
                  <w:szCs w:val="18"/>
                  <w:u w:val="single"/>
                </w:rPr>
                <w:t>College Additional Policy Information</w:t>
              </w:r>
            </w:hyperlink>
          </w:p>
        </w:tc>
      </w:tr>
      <w:tr w:rsidR="00194C76" w14:paraId="77C0E41D" w14:textId="77777777">
        <w:trPr>
          <w:trHeight w:val="285"/>
        </w:trPr>
        <w:tc>
          <w:tcPr>
            <w:tcW w:w="246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57D0E7D" w14:textId="77777777" w:rsidR="00194C76" w:rsidRDefault="00F36792">
            <w:pPr>
              <w:spacing w:before="240" w:after="240" w:line="240" w:lineRule="auto"/>
              <w:rPr>
                <w:b/>
                <w:sz w:val="18"/>
                <w:szCs w:val="18"/>
              </w:rPr>
            </w:pPr>
            <w:r>
              <w:rPr>
                <w:b/>
                <w:sz w:val="18"/>
                <w:szCs w:val="18"/>
              </w:rPr>
              <w:t xml:space="preserve">Related </w:t>
            </w:r>
            <w:r>
              <w:rPr>
                <w:b/>
                <w:sz w:val="18"/>
                <w:szCs w:val="18"/>
              </w:rPr>
              <w:t>Procedures</w:t>
            </w:r>
          </w:p>
        </w:tc>
        <w:tc>
          <w:tcPr>
            <w:tcW w:w="6870" w:type="dxa"/>
            <w:tcBorders>
              <w:top w:val="nil"/>
              <w:left w:val="nil"/>
              <w:bottom w:val="single" w:sz="6" w:space="0" w:color="000000"/>
              <w:right w:val="single" w:sz="6" w:space="0" w:color="000000"/>
            </w:tcBorders>
            <w:tcMar>
              <w:top w:w="0" w:type="dxa"/>
              <w:left w:w="100" w:type="dxa"/>
              <w:bottom w:w="0" w:type="dxa"/>
              <w:right w:w="100" w:type="dxa"/>
            </w:tcMar>
          </w:tcPr>
          <w:p w14:paraId="69A19AEA" w14:textId="77777777" w:rsidR="00194C76" w:rsidRDefault="00F36792">
            <w:pPr>
              <w:spacing w:before="240" w:after="240" w:line="240" w:lineRule="auto"/>
              <w:rPr>
                <w:sz w:val="18"/>
                <w:szCs w:val="18"/>
              </w:rPr>
            </w:pPr>
            <w:hyperlink r:id="rId14">
              <w:r>
                <w:rPr>
                  <w:color w:val="1155CC"/>
                  <w:sz w:val="18"/>
                  <w:szCs w:val="18"/>
                  <w:u w:val="single"/>
                </w:rPr>
                <w:t>Software Request/Renewal Process</w:t>
              </w:r>
            </w:hyperlink>
          </w:p>
        </w:tc>
      </w:tr>
      <w:tr w:rsidR="00194C76" w14:paraId="4C435761" w14:textId="77777777">
        <w:trPr>
          <w:trHeight w:val="285"/>
        </w:trPr>
        <w:tc>
          <w:tcPr>
            <w:tcW w:w="246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DFC15F6" w14:textId="77777777" w:rsidR="00194C76" w:rsidRDefault="00F36792">
            <w:pPr>
              <w:spacing w:before="240" w:after="240" w:line="240" w:lineRule="auto"/>
              <w:rPr>
                <w:b/>
                <w:sz w:val="18"/>
                <w:szCs w:val="18"/>
              </w:rPr>
            </w:pPr>
            <w:r>
              <w:rPr>
                <w:b/>
                <w:sz w:val="18"/>
                <w:szCs w:val="18"/>
              </w:rPr>
              <w:t>Storage Location</w:t>
            </w:r>
          </w:p>
        </w:tc>
        <w:tc>
          <w:tcPr>
            <w:tcW w:w="6870" w:type="dxa"/>
            <w:tcBorders>
              <w:top w:val="nil"/>
              <w:left w:val="nil"/>
              <w:bottom w:val="single" w:sz="6" w:space="0" w:color="000000"/>
              <w:right w:val="single" w:sz="6" w:space="0" w:color="000000"/>
            </w:tcBorders>
            <w:tcMar>
              <w:top w:w="0" w:type="dxa"/>
              <w:left w:w="100" w:type="dxa"/>
              <w:bottom w:w="0" w:type="dxa"/>
              <w:right w:w="100" w:type="dxa"/>
            </w:tcMar>
          </w:tcPr>
          <w:p w14:paraId="0AE347BA" w14:textId="77777777" w:rsidR="00194C76" w:rsidRDefault="00F36792">
            <w:pPr>
              <w:spacing w:before="240" w:after="240" w:line="240" w:lineRule="auto"/>
              <w:rPr>
                <w:sz w:val="18"/>
                <w:szCs w:val="18"/>
              </w:rPr>
            </w:pPr>
            <w:r>
              <w:rPr>
                <w:sz w:val="18"/>
                <w:szCs w:val="18"/>
              </w:rPr>
              <w:t>UAC Academic Policy/Procedures Library - UAC Shared Google drive</w:t>
            </w:r>
          </w:p>
        </w:tc>
      </w:tr>
      <w:tr w:rsidR="00194C76" w14:paraId="63538FC9" w14:textId="77777777">
        <w:trPr>
          <w:trHeight w:val="285"/>
        </w:trPr>
        <w:tc>
          <w:tcPr>
            <w:tcW w:w="246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E7BEF8A" w14:textId="77777777" w:rsidR="00194C76" w:rsidRDefault="00F36792">
            <w:pPr>
              <w:spacing w:before="240" w:after="240" w:line="240" w:lineRule="auto"/>
              <w:rPr>
                <w:b/>
                <w:sz w:val="18"/>
                <w:szCs w:val="18"/>
              </w:rPr>
            </w:pPr>
            <w:r>
              <w:rPr>
                <w:b/>
                <w:sz w:val="18"/>
                <w:szCs w:val="18"/>
              </w:rPr>
              <w:t>Effective Date</w:t>
            </w:r>
          </w:p>
        </w:tc>
        <w:tc>
          <w:tcPr>
            <w:tcW w:w="6870" w:type="dxa"/>
            <w:tcBorders>
              <w:top w:val="nil"/>
              <w:left w:val="nil"/>
              <w:bottom w:val="single" w:sz="6" w:space="0" w:color="000000"/>
              <w:right w:val="single" w:sz="6" w:space="0" w:color="000000"/>
            </w:tcBorders>
            <w:tcMar>
              <w:top w:w="0" w:type="dxa"/>
              <w:left w:w="100" w:type="dxa"/>
              <w:bottom w:w="0" w:type="dxa"/>
              <w:right w:w="100" w:type="dxa"/>
            </w:tcMar>
          </w:tcPr>
          <w:p w14:paraId="03A17008" w14:textId="77777777" w:rsidR="00194C76" w:rsidRDefault="00F36792">
            <w:pPr>
              <w:spacing w:before="240" w:after="240" w:line="240" w:lineRule="auto"/>
              <w:rPr>
                <w:sz w:val="18"/>
                <w:szCs w:val="18"/>
              </w:rPr>
            </w:pPr>
            <w:r>
              <w:rPr>
                <w:b/>
                <w:sz w:val="18"/>
                <w:szCs w:val="18"/>
              </w:rPr>
              <w:t>July 1, 2025</w:t>
            </w:r>
          </w:p>
        </w:tc>
      </w:tr>
      <w:tr w:rsidR="00194C76" w14:paraId="7CD629AB" w14:textId="77777777">
        <w:trPr>
          <w:trHeight w:val="641"/>
        </w:trPr>
        <w:tc>
          <w:tcPr>
            <w:tcW w:w="246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7C00AA8" w14:textId="77777777" w:rsidR="00194C76" w:rsidRDefault="00F36792">
            <w:pPr>
              <w:spacing w:before="240" w:after="240" w:line="240" w:lineRule="auto"/>
              <w:rPr>
                <w:b/>
                <w:sz w:val="18"/>
                <w:szCs w:val="18"/>
              </w:rPr>
            </w:pPr>
            <w:r>
              <w:rPr>
                <w:b/>
                <w:sz w:val="18"/>
                <w:szCs w:val="18"/>
              </w:rPr>
              <w:t>Next Review Date</w:t>
            </w:r>
          </w:p>
        </w:tc>
        <w:tc>
          <w:tcPr>
            <w:tcW w:w="6870" w:type="dxa"/>
            <w:tcBorders>
              <w:top w:val="nil"/>
              <w:left w:val="nil"/>
              <w:bottom w:val="single" w:sz="6" w:space="0" w:color="000000"/>
              <w:right w:val="single" w:sz="6" w:space="0" w:color="000000"/>
            </w:tcBorders>
            <w:tcMar>
              <w:top w:w="0" w:type="dxa"/>
              <w:left w:w="100" w:type="dxa"/>
              <w:bottom w:w="0" w:type="dxa"/>
              <w:right w:w="100" w:type="dxa"/>
            </w:tcMar>
          </w:tcPr>
          <w:p w14:paraId="3D659371" w14:textId="77777777" w:rsidR="00194C76" w:rsidRDefault="00F36792">
            <w:pPr>
              <w:spacing w:before="240" w:after="240" w:line="240" w:lineRule="auto"/>
              <w:rPr>
                <w:b/>
                <w:sz w:val="14"/>
                <w:szCs w:val="14"/>
              </w:rPr>
            </w:pPr>
            <w:r>
              <w:rPr>
                <w:b/>
                <w:sz w:val="18"/>
                <w:szCs w:val="18"/>
              </w:rPr>
              <w:t xml:space="preserve">July 1, 2026 </w:t>
            </w:r>
            <w:r>
              <w:rPr>
                <w:b/>
                <w:sz w:val="18"/>
                <w:szCs w:val="18"/>
              </w:rPr>
              <w:br/>
            </w:r>
            <w:r>
              <w:rPr>
                <w:sz w:val="18"/>
                <w:szCs w:val="18"/>
              </w:rPr>
              <w:t>This policy will be reviewed annually to account for advancements in AI technology and to ensure its alignment with emerging ethical and academic standards.</w:t>
            </w:r>
          </w:p>
        </w:tc>
      </w:tr>
    </w:tbl>
    <w:p w14:paraId="3F097A3C" w14:textId="77777777" w:rsidR="00194C76" w:rsidRDefault="00194C76">
      <w:pPr>
        <w:spacing w:before="240" w:after="240"/>
        <w:rPr>
          <w:sz w:val="18"/>
          <w:szCs w:val="18"/>
        </w:rPr>
      </w:pPr>
    </w:p>
    <w:p w14:paraId="69A3260A" w14:textId="77777777" w:rsidR="00194C76" w:rsidRDefault="00F36792">
      <w:pPr>
        <w:spacing w:before="240" w:after="240"/>
      </w:pPr>
      <w:r>
        <w:rPr>
          <w:b/>
          <w:sz w:val="28"/>
          <w:szCs w:val="28"/>
        </w:rPr>
        <w:t>Overview</w:t>
      </w:r>
      <w:r>
        <w:rPr>
          <w:b/>
        </w:rPr>
        <w:br/>
        <w:t xml:space="preserve"> </w:t>
      </w:r>
      <w:r>
        <w:t xml:space="preserve">As a Lasallian institution committed to whole-person formation, ethical practice, and academic excellence, Saint Mary’s University of Minnesota recognizes the transformative potential of Artificial Intelligence (AI) in education, research, and operations. </w:t>
      </w:r>
      <w:r>
        <w:t>This policy establishes guidelines to ensure AI is leveraged responsibly, ethically, equitably, and in alignment with our mission and values.</w:t>
      </w:r>
    </w:p>
    <w:p w14:paraId="32F72A18" w14:textId="77777777" w:rsidR="00194C76" w:rsidRDefault="00F36792">
      <w:pPr>
        <w:spacing w:before="240" w:after="240"/>
      </w:pPr>
      <w:r>
        <w:rPr>
          <w:b/>
          <w:sz w:val="28"/>
          <w:szCs w:val="28"/>
        </w:rPr>
        <w:t>Scope</w:t>
      </w:r>
      <w:r>
        <w:rPr>
          <w:sz w:val="28"/>
          <w:szCs w:val="28"/>
        </w:rPr>
        <w:t xml:space="preserve"> </w:t>
      </w:r>
      <w:r>
        <w:rPr>
          <w:sz w:val="28"/>
          <w:szCs w:val="28"/>
        </w:rPr>
        <w:br/>
      </w:r>
      <w:r>
        <w:t>This policy applies to all members of the Saint Mary’s University community, including students, faculty, s</w:t>
      </w:r>
      <w:r>
        <w:t>taff, and administrators, and encompasses the use of AI tools, technologies, and systems in academic, operational, and research contexts.</w:t>
      </w:r>
    </w:p>
    <w:p w14:paraId="4F16BA1A" w14:textId="77777777" w:rsidR="00194C76" w:rsidRDefault="00F36792">
      <w:pPr>
        <w:spacing w:before="240" w:after="240"/>
      </w:pPr>
      <w:r>
        <w:rPr>
          <w:b/>
          <w:sz w:val="28"/>
          <w:szCs w:val="28"/>
        </w:rPr>
        <w:t>General Information</w:t>
      </w:r>
      <w:r>
        <w:rPr>
          <w:b/>
          <w:sz w:val="28"/>
          <w:szCs w:val="28"/>
        </w:rPr>
        <w:br/>
      </w:r>
      <w:r>
        <w:t>This policy serves as guidance for the ethical and responsible use of artificial intelligence acro</w:t>
      </w:r>
      <w:r>
        <w:t>ss the university. Saint Mary’s community members should reference this policy when adopting or utilizing AI technologies to enhance education, research, and operational effectiveness while upholding the university’s commitment to ethical practice and huma</w:t>
      </w:r>
      <w:r>
        <w:t>n dignity.</w:t>
      </w:r>
    </w:p>
    <w:p w14:paraId="35EE5A0D" w14:textId="77777777" w:rsidR="00194C76" w:rsidRDefault="00F36792">
      <w:pPr>
        <w:spacing w:before="240" w:after="240"/>
        <w:rPr>
          <w:b/>
          <w:sz w:val="24"/>
          <w:szCs w:val="24"/>
        </w:rPr>
      </w:pPr>
      <w:r>
        <w:rPr>
          <w:b/>
          <w:sz w:val="24"/>
          <w:szCs w:val="24"/>
        </w:rPr>
        <w:lastRenderedPageBreak/>
        <w:t>General Principles</w:t>
      </w:r>
    </w:p>
    <w:p w14:paraId="14018010" w14:textId="77777777" w:rsidR="00194C76" w:rsidRDefault="00F36792">
      <w:pPr>
        <w:numPr>
          <w:ilvl w:val="0"/>
          <w:numId w:val="5"/>
        </w:numPr>
        <w:spacing w:before="240"/>
      </w:pPr>
      <w:r>
        <w:rPr>
          <w:b/>
        </w:rPr>
        <w:t>Ethical Use:</w:t>
      </w:r>
      <w:r>
        <w:t xml:space="preserve"> All AI applications must align with ethical principles, including fairness, transparency, accountability, and respect for privacy and human dignity.</w:t>
      </w:r>
    </w:p>
    <w:p w14:paraId="189AA967" w14:textId="77777777" w:rsidR="00194C76" w:rsidRDefault="00F36792">
      <w:pPr>
        <w:numPr>
          <w:ilvl w:val="0"/>
          <w:numId w:val="5"/>
        </w:numPr>
      </w:pPr>
      <w:r>
        <w:rPr>
          <w:b/>
        </w:rPr>
        <w:t>Academic Integrity:</w:t>
      </w:r>
      <w:r>
        <w:t xml:space="preserve"> AI use must uphold academic honesty and inte</w:t>
      </w:r>
      <w:r>
        <w:t>grity. Faculty, staff, and students must adhere to the established academic integrity policies when using AI tools.</w:t>
      </w:r>
    </w:p>
    <w:p w14:paraId="006181C1" w14:textId="77777777" w:rsidR="00194C76" w:rsidRDefault="00F36792">
      <w:pPr>
        <w:numPr>
          <w:ilvl w:val="0"/>
          <w:numId w:val="5"/>
        </w:numPr>
        <w:rPr>
          <w:b/>
        </w:rPr>
      </w:pPr>
      <w:r>
        <w:rPr>
          <w:b/>
        </w:rPr>
        <w:t>Data Privacy:</w:t>
      </w:r>
      <w:r>
        <w:t xml:space="preserve"> AI tools and applications must comply with privacy laws, regulations, and university policies. AI tools and applications shoul</w:t>
      </w:r>
      <w:r>
        <w:t xml:space="preserve">d protect confidential and private data. </w:t>
      </w:r>
    </w:p>
    <w:p w14:paraId="37BB7878" w14:textId="77777777" w:rsidR="00194C76" w:rsidRDefault="00F36792">
      <w:pPr>
        <w:numPr>
          <w:ilvl w:val="0"/>
          <w:numId w:val="5"/>
        </w:numPr>
        <w:rPr>
          <w:b/>
        </w:rPr>
      </w:pPr>
      <w:r>
        <w:rPr>
          <w:b/>
        </w:rPr>
        <w:t>Inclusivity and Accessibility:</w:t>
      </w:r>
      <w:r>
        <w:t xml:space="preserve"> AI tools and systems must be inclusive and accessible to all members of the university community, ensuring equitable opportunities and avoiding biases.</w:t>
      </w:r>
    </w:p>
    <w:p w14:paraId="2E0965A5" w14:textId="77777777" w:rsidR="00194C76" w:rsidRDefault="00F36792">
      <w:pPr>
        <w:numPr>
          <w:ilvl w:val="0"/>
          <w:numId w:val="5"/>
        </w:numPr>
        <w:spacing w:after="240"/>
      </w:pPr>
      <w:r>
        <w:rPr>
          <w:b/>
        </w:rPr>
        <w:t>Human Oversight:</w:t>
      </w:r>
      <w:r>
        <w:t xml:space="preserve"> AI should supp</w:t>
      </w:r>
      <w:r>
        <w:t>ort, not replace, human judgment. Decisions impacting individuals or groups must involve human oversight and accountability.</w:t>
      </w:r>
    </w:p>
    <w:p w14:paraId="398D28D5" w14:textId="77777777" w:rsidR="00194C76" w:rsidRDefault="00F36792">
      <w:r>
        <w:pict w14:anchorId="5E7EE48C">
          <v:rect id="_x0000_i1025" style="width:0;height:1.5pt" o:hralign="center" o:hrstd="t" o:hr="t" fillcolor="#a0a0a0" stroked="f"/>
        </w:pict>
      </w:r>
    </w:p>
    <w:p w14:paraId="77644E90" w14:textId="77777777" w:rsidR="00194C76" w:rsidRDefault="00F36792">
      <w:pPr>
        <w:pStyle w:val="Heading3"/>
        <w:keepNext w:val="0"/>
        <w:keepLines w:val="0"/>
        <w:spacing w:before="280"/>
        <w:rPr>
          <w:b/>
          <w:color w:val="000000"/>
          <w:sz w:val="26"/>
          <w:szCs w:val="26"/>
        </w:rPr>
      </w:pPr>
      <w:bookmarkStart w:id="0" w:name="_heading=h.1z03dvp5wwf3" w:colFirst="0" w:colLast="0"/>
      <w:bookmarkEnd w:id="0"/>
      <w:r>
        <w:rPr>
          <w:b/>
          <w:color w:val="000000"/>
          <w:sz w:val="26"/>
          <w:szCs w:val="26"/>
        </w:rPr>
        <w:t>1. Use of AI in Academics</w:t>
      </w:r>
    </w:p>
    <w:p w14:paraId="5E26ECB0" w14:textId="77777777" w:rsidR="00194C76" w:rsidRDefault="00F36792">
      <w:pPr>
        <w:spacing w:before="240" w:after="240"/>
      </w:pPr>
      <w:r>
        <w:rPr>
          <w:b/>
        </w:rPr>
        <w:t xml:space="preserve">1.1 Faculty Responsibilities: </w:t>
      </w:r>
    </w:p>
    <w:p w14:paraId="1652F7E1" w14:textId="77777777" w:rsidR="00194C76" w:rsidRDefault="00F36792">
      <w:pPr>
        <w:numPr>
          <w:ilvl w:val="0"/>
          <w:numId w:val="3"/>
        </w:numPr>
        <w:spacing w:before="240"/>
      </w:pPr>
      <w:r>
        <w:t>Faculty members who integrate AI into teaching and learning must do so thoughtfully, while fostering critical thinking and ethical engagement with the technology.</w:t>
      </w:r>
    </w:p>
    <w:p w14:paraId="07FC2159" w14:textId="77777777" w:rsidR="00194C76" w:rsidRDefault="00F36792">
      <w:pPr>
        <w:numPr>
          <w:ilvl w:val="0"/>
          <w:numId w:val="3"/>
        </w:numPr>
      </w:pPr>
      <w:r>
        <w:t>Faculty must communicate clear expectations regarding the use of AI tools in the course sylla</w:t>
      </w:r>
      <w:r>
        <w:t>bus as outlined in the Catalog.</w:t>
      </w:r>
    </w:p>
    <w:p w14:paraId="6E98060E" w14:textId="77777777" w:rsidR="00194C76" w:rsidRDefault="00F36792">
      <w:pPr>
        <w:numPr>
          <w:ilvl w:val="0"/>
          <w:numId w:val="3"/>
        </w:numPr>
      </w:pPr>
      <w:r>
        <w:t>Faculty members are responsible for any content that they produce or publish that includes AI-generated material.</w:t>
      </w:r>
    </w:p>
    <w:p w14:paraId="592D462A" w14:textId="77777777" w:rsidR="00194C76" w:rsidRDefault="00F36792">
      <w:pPr>
        <w:numPr>
          <w:ilvl w:val="0"/>
          <w:numId w:val="3"/>
        </w:numPr>
        <w:spacing w:line="240" w:lineRule="auto"/>
        <w:rPr>
          <w:sz w:val="20"/>
          <w:szCs w:val="20"/>
        </w:rPr>
      </w:pPr>
      <w:r>
        <w:t>Faculty members overseeing student research are expected to guide appropriate AI use. If misuse occurs despite</w:t>
      </w:r>
      <w:r>
        <w:t xml:space="preserve"> this guidance, the student will be held responsible.</w:t>
      </w:r>
    </w:p>
    <w:p w14:paraId="38E9957F" w14:textId="77777777" w:rsidR="00194C76" w:rsidRDefault="00194C76">
      <w:pPr>
        <w:spacing w:line="240" w:lineRule="auto"/>
        <w:ind w:left="720"/>
        <w:rPr>
          <w:rFonts w:ascii="Cambria" w:eastAsia="Cambria" w:hAnsi="Cambria" w:cs="Cambria"/>
          <w:b/>
          <w:color w:val="0000FF"/>
          <w:sz w:val="24"/>
          <w:szCs w:val="24"/>
        </w:rPr>
      </w:pPr>
    </w:p>
    <w:p w14:paraId="7418F39D" w14:textId="77777777" w:rsidR="00194C76" w:rsidRDefault="00F36792">
      <w:pPr>
        <w:spacing w:before="240" w:after="240"/>
        <w:rPr>
          <w:b/>
        </w:rPr>
      </w:pPr>
      <w:r>
        <w:rPr>
          <w:b/>
        </w:rPr>
        <w:t>1.2 Student Responsibilities:</w:t>
      </w:r>
    </w:p>
    <w:p w14:paraId="7C46BD00" w14:textId="77777777" w:rsidR="00194C76" w:rsidRDefault="00F36792">
      <w:pPr>
        <w:numPr>
          <w:ilvl w:val="0"/>
          <w:numId w:val="8"/>
        </w:numPr>
        <w:spacing w:before="240"/>
      </w:pPr>
      <w:r>
        <w:t xml:space="preserve">Students must adhere to the faculty member’s AI policy as written in the course syllabus. </w:t>
      </w:r>
    </w:p>
    <w:p w14:paraId="40CDA9A7" w14:textId="77777777" w:rsidR="00194C76" w:rsidRDefault="00F36792">
      <w:pPr>
        <w:numPr>
          <w:ilvl w:val="0"/>
          <w:numId w:val="8"/>
        </w:numPr>
      </w:pPr>
      <w:r>
        <w:t>When using AI tools, students must properly cite the AI’s contributions in their work. For more information visit the Writing Center.</w:t>
      </w:r>
    </w:p>
    <w:p w14:paraId="2CF240DD" w14:textId="77777777" w:rsidR="00194C76" w:rsidRDefault="00F36792">
      <w:pPr>
        <w:numPr>
          <w:ilvl w:val="0"/>
          <w:numId w:val="8"/>
        </w:numPr>
      </w:pPr>
      <w:r>
        <w:t>Students are responsible for an</w:t>
      </w:r>
      <w:r>
        <w:t>y content that they produce or publish that includes AI-generated material.</w:t>
      </w:r>
    </w:p>
    <w:p w14:paraId="64AF25EA" w14:textId="77777777" w:rsidR="00194C76" w:rsidRDefault="00F36792">
      <w:pPr>
        <w:numPr>
          <w:ilvl w:val="0"/>
          <w:numId w:val="8"/>
        </w:numPr>
      </w:pPr>
      <w:r>
        <w:t xml:space="preserve">Students are prohibited from using AI tools to misrepresent their work or violate academic integrity standards. Students must adhere to policies on academic integrity in their use </w:t>
      </w:r>
      <w:r>
        <w:t>of AI.</w:t>
      </w:r>
    </w:p>
    <w:p w14:paraId="2E4E74B9" w14:textId="77777777" w:rsidR="00194C76" w:rsidRDefault="00F36792">
      <w:pPr>
        <w:numPr>
          <w:ilvl w:val="0"/>
          <w:numId w:val="8"/>
        </w:numPr>
        <w:spacing w:after="240"/>
      </w:pPr>
      <w:r>
        <w:t>Violations of this policy will be addressed through existing university procedures for academic integrity misconduct.</w:t>
      </w:r>
    </w:p>
    <w:p w14:paraId="12E0BA92" w14:textId="77777777" w:rsidR="00194C76" w:rsidRDefault="00F36792">
      <w:pPr>
        <w:spacing w:before="240" w:after="240"/>
        <w:rPr>
          <w:b/>
        </w:rPr>
      </w:pPr>
      <w:r>
        <w:rPr>
          <w:b/>
        </w:rPr>
        <w:t>1.3 Research:</w:t>
      </w:r>
    </w:p>
    <w:p w14:paraId="526232F4" w14:textId="77777777" w:rsidR="00194C76" w:rsidRDefault="00F36792">
      <w:pPr>
        <w:numPr>
          <w:ilvl w:val="0"/>
          <w:numId w:val="6"/>
        </w:numPr>
        <w:spacing w:before="240"/>
      </w:pPr>
      <w:r>
        <w:lastRenderedPageBreak/>
        <w:t>AI use in research must comply with ethical standards as outlined in the IRB application.</w:t>
      </w:r>
    </w:p>
    <w:p w14:paraId="1C499229" w14:textId="77777777" w:rsidR="00194C76" w:rsidRDefault="00F36792">
      <w:pPr>
        <w:numPr>
          <w:ilvl w:val="0"/>
          <w:numId w:val="6"/>
        </w:numPr>
      </w:pPr>
      <w:r>
        <w:t>Researchers must ensure tha</w:t>
      </w:r>
      <w:r>
        <w:t xml:space="preserve">t AI tools used in research uphold data privacy, security, and ethical considerations. </w:t>
      </w:r>
    </w:p>
    <w:p w14:paraId="4D78E85D" w14:textId="77777777" w:rsidR="00194C76" w:rsidRDefault="00F36792">
      <w:pPr>
        <w:numPr>
          <w:ilvl w:val="0"/>
          <w:numId w:val="6"/>
        </w:numPr>
        <w:spacing w:after="240"/>
      </w:pPr>
      <w:r>
        <w:t xml:space="preserve">Faculty advisors are responsible for ensuring that use of AI by all members of the research team reflect responsible, transparent, and ethical use of AI. </w:t>
      </w:r>
    </w:p>
    <w:p w14:paraId="32771DD7" w14:textId="77777777" w:rsidR="00194C76" w:rsidRDefault="00F36792">
      <w:pPr>
        <w:spacing w:before="240" w:after="240"/>
      </w:pPr>
      <w:r>
        <w:pict w14:anchorId="4512C8FE">
          <v:rect id="_x0000_i1026" style="width:0;height:1.5pt" o:hralign="center" o:hrstd="t" o:hr="t" fillcolor="#a0a0a0" stroked="f"/>
        </w:pict>
      </w:r>
    </w:p>
    <w:p w14:paraId="1EC083B8" w14:textId="77777777" w:rsidR="00194C76" w:rsidRDefault="00F36792">
      <w:pPr>
        <w:pStyle w:val="Heading3"/>
        <w:keepNext w:val="0"/>
        <w:keepLines w:val="0"/>
        <w:spacing w:before="280"/>
      </w:pPr>
      <w:bookmarkStart w:id="1" w:name="_heading=h.fyrqcp65j0jk" w:colFirst="0" w:colLast="0"/>
      <w:bookmarkEnd w:id="1"/>
      <w:r>
        <w:rPr>
          <w:b/>
          <w:color w:val="000000"/>
          <w:sz w:val="26"/>
          <w:szCs w:val="26"/>
        </w:rPr>
        <w:t>2. Operatio</w:t>
      </w:r>
      <w:r>
        <w:rPr>
          <w:b/>
          <w:color w:val="000000"/>
          <w:sz w:val="26"/>
          <w:szCs w:val="26"/>
        </w:rPr>
        <w:t>nal Use of AI</w:t>
      </w:r>
    </w:p>
    <w:p w14:paraId="5A89EFAD" w14:textId="77777777" w:rsidR="00194C76" w:rsidRDefault="00F36792">
      <w:pPr>
        <w:spacing w:before="240" w:after="240"/>
        <w:rPr>
          <w:b/>
        </w:rPr>
      </w:pPr>
      <w:r>
        <w:t xml:space="preserve">2.1 </w:t>
      </w:r>
      <w:r>
        <w:rPr>
          <w:b/>
        </w:rPr>
        <w:t>Administrative Applications:</w:t>
      </w:r>
    </w:p>
    <w:p w14:paraId="78BCA4C6" w14:textId="77777777" w:rsidR="00194C76" w:rsidRDefault="00F36792">
      <w:pPr>
        <w:numPr>
          <w:ilvl w:val="0"/>
          <w:numId w:val="2"/>
        </w:numPr>
        <w:spacing w:before="240"/>
      </w:pPr>
      <w:r>
        <w:t>AI systems used in university operations (e.g., admissions, advising, scheduling, facilities management, and financial aid) must prioritize fairness, transparency, and data security.</w:t>
      </w:r>
    </w:p>
    <w:p w14:paraId="780A3377" w14:textId="77777777" w:rsidR="00194C76" w:rsidRDefault="00F36792">
      <w:pPr>
        <w:numPr>
          <w:ilvl w:val="0"/>
          <w:numId w:val="2"/>
        </w:numPr>
      </w:pPr>
      <w:r>
        <w:t>Decision-making processes that rely on AI should include human review, pa</w:t>
      </w:r>
      <w:r>
        <w:t>rticularly in cases with significant impacts on individuals (e.g., admission decisions or financial aid eligibility).</w:t>
      </w:r>
    </w:p>
    <w:p w14:paraId="3A656008" w14:textId="77777777" w:rsidR="00194C76" w:rsidRDefault="00F36792">
      <w:pPr>
        <w:numPr>
          <w:ilvl w:val="0"/>
          <w:numId w:val="2"/>
        </w:numPr>
        <w:spacing w:after="240"/>
      </w:pPr>
      <w:r>
        <w:t>University departments using AI must maintain clear channels for reporting concerns or errors, ensuring rapid response and resolution.</w:t>
      </w:r>
    </w:p>
    <w:p w14:paraId="5E21D9DD" w14:textId="77777777" w:rsidR="00194C76" w:rsidRDefault="00F36792">
      <w:pPr>
        <w:spacing w:before="240" w:after="240"/>
        <w:rPr>
          <w:b/>
        </w:rPr>
      </w:pPr>
      <w:r>
        <w:t>2.2</w:t>
      </w:r>
      <w:r>
        <w:t xml:space="preserve"> </w:t>
      </w:r>
      <w:r>
        <w:rPr>
          <w:b/>
        </w:rPr>
        <w:t>Privacy:</w:t>
      </w:r>
    </w:p>
    <w:p w14:paraId="53AFCDA6" w14:textId="77777777" w:rsidR="00194C76" w:rsidRDefault="00F36792">
      <w:pPr>
        <w:numPr>
          <w:ilvl w:val="0"/>
          <w:numId w:val="1"/>
        </w:numPr>
        <w:spacing w:before="240"/>
      </w:pPr>
      <w:r>
        <w:t>AI tools must comply with data protection laws, including FERPA.</w:t>
      </w:r>
    </w:p>
    <w:p w14:paraId="1A713565" w14:textId="77777777" w:rsidR="00194C76" w:rsidRDefault="00F36792">
      <w:pPr>
        <w:numPr>
          <w:ilvl w:val="0"/>
          <w:numId w:val="1"/>
        </w:numPr>
      </w:pPr>
      <w:r>
        <w:t>Personal data processed through AI systems must be anonymized wherever possible to minimize privacy risks.</w:t>
      </w:r>
    </w:p>
    <w:p w14:paraId="041A203D" w14:textId="77777777" w:rsidR="00194C76" w:rsidRDefault="00F36792">
      <w:pPr>
        <w:numPr>
          <w:ilvl w:val="0"/>
          <w:numId w:val="1"/>
        </w:numPr>
        <w:spacing w:after="240"/>
      </w:pPr>
      <w:r>
        <w:t xml:space="preserve">AI tools should include mechanisms for data encryption and access control </w:t>
      </w:r>
      <w:r>
        <w:t>to safeguard sensitive information.</w:t>
      </w:r>
    </w:p>
    <w:p w14:paraId="79536EA4" w14:textId="77777777" w:rsidR="00194C76" w:rsidRDefault="00F36792">
      <w:pPr>
        <w:spacing w:before="240" w:after="240"/>
        <w:rPr>
          <w:b/>
        </w:rPr>
      </w:pPr>
      <w:r>
        <w:t xml:space="preserve">2.3 </w:t>
      </w:r>
      <w:r>
        <w:rPr>
          <w:b/>
        </w:rPr>
        <w:t>Procurement and Implementation:</w:t>
      </w:r>
    </w:p>
    <w:p w14:paraId="10C88969" w14:textId="77777777" w:rsidR="00194C76" w:rsidRDefault="00F36792">
      <w:pPr>
        <w:numPr>
          <w:ilvl w:val="0"/>
          <w:numId w:val="4"/>
        </w:numPr>
        <w:spacing w:before="240"/>
      </w:pPr>
      <w:r>
        <w:t>All AI systems procured or developed by the university must undergo review by the Data Governance and Technology Planning Committee to ensure alignment with institutional values and co</w:t>
      </w:r>
      <w:r>
        <w:t>mpliance with this policy.</w:t>
      </w:r>
    </w:p>
    <w:p w14:paraId="784C301F" w14:textId="77777777" w:rsidR="00194C76" w:rsidRDefault="00F36792">
      <w:pPr>
        <w:numPr>
          <w:ilvl w:val="0"/>
          <w:numId w:val="4"/>
        </w:numPr>
      </w:pPr>
      <w:r>
        <w:t>Pilot testing must be conducted for new AI tools to assess functionality, accuracy, and potential risks before full implementation.</w:t>
      </w:r>
    </w:p>
    <w:p w14:paraId="1DDF1132" w14:textId="77777777" w:rsidR="00194C76" w:rsidRDefault="00F36792">
      <w:pPr>
        <w:numPr>
          <w:ilvl w:val="0"/>
          <w:numId w:val="4"/>
        </w:numPr>
        <w:spacing w:after="240"/>
      </w:pPr>
      <w:r>
        <w:t>Vendors providing AI solutions must demonstrate adherence to ethical standards and unbiased pract</w:t>
      </w:r>
      <w:r>
        <w:t>ices.</w:t>
      </w:r>
    </w:p>
    <w:p w14:paraId="11A36F6D" w14:textId="77777777" w:rsidR="00194C76" w:rsidRDefault="00F36792">
      <w:pPr>
        <w:spacing w:before="240" w:after="240"/>
      </w:pPr>
      <w:r>
        <w:pict w14:anchorId="7CB594F5">
          <v:rect id="_x0000_i1027" style="width:0;height:1.5pt" o:hralign="center" o:hrstd="t" o:hr="t" fillcolor="#a0a0a0" stroked="f"/>
        </w:pict>
      </w:r>
    </w:p>
    <w:p w14:paraId="45F66E48" w14:textId="77777777" w:rsidR="00194C76" w:rsidRDefault="00F36792">
      <w:pPr>
        <w:pStyle w:val="Heading3"/>
        <w:keepNext w:val="0"/>
        <w:keepLines w:val="0"/>
        <w:spacing w:before="280"/>
      </w:pPr>
      <w:bookmarkStart w:id="2" w:name="_heading=h.3qxj9rtz8ik8" w:colFirst="0" w:colLast="0"/>
      <w:bookmarkEnd w:id="2"/>
      <w:r>
        <w:rPr>
          <w:b/>
          <w:color w:val="000000"/>
          <w:sz w:val="26"/>
          <w:szCs w:val="26"/>
        </w:rPr>
        <w:t>Governance and Accountability</w:t>
      </w:r>
    </w:p>
    <w:p w14:paraId="19F19727" w14:textId="77777777" w:rsidR="00194C76" w:rsidRDefault="00F36792">
      <w:pPr>
        <w:spacing w:before="240" w:after="240"/>
        <w:rPr>
          <w:b/>
        </w:rPr>
      </w:pPr>
      <w:r>
        <w:rPr>
          <w:b/>
        </w:rPr>
        <w:t>Policy Violations:</w:t>
      </w:r>
    </w:p>
    <w:p w14:paraId="64406239" w14:textId="77777777" w:rsidR="00194C76" w:rsidRDefault="00F36792">
      <w:pPr>
        <w:numPr>
          <w:ilvl w:val="0"/>
          <w:numId w:val="7"/>
        </w:numPr>
        <w:spacing w:before="240" w:after="240"/>
      </w:pPr>
      <w:r>
        <w:lastRenderedPageBreak/>
        <w:t>Violations of this policy will be addressed through existing university procedures for academic misconduct, employee discipline, or other relevant processes.</w:t>
      </w:r>
    </w:p>
    <w:p w14:paraId="1505013F" w14:textId="77777777" w:rsidR="00194C76" w:rsidRDefault="00F36792">
      <w:pPr>
        <w:spacing w:before="240" w:after="240"/>
      </w:pPr>
      <w:r>
        <w:pict w14:anchorId="5D206F4B">
          <v:rect id="_x0000_i1028" style="width:0;height:1.5pt" o:hralign="center" o:hrstd="t" o:hr="t" fillcolor="#a0a0a0" stroked="f"/>
        </w:pict>
      </w:r>
    </w:p>
    <w:p w14:paraId="7C0D8DDF" w14:textId="77777777" w:rsidR="00194C76" w:rsidRDefault="00F36792">
      <w:pPr>
        <w:spacing w:before="240" w:after="240"/>
      </w:pPr>
      <w:r>
        <w:rPr>
          <w:b/>
        </w:rPr>
        <w:t>Contact Information</w:t>
      </w:r>
      <w:r>
        <w:t xml:space="preserve"> For questions or fu</w:t>
      </w:r>
      <w:r>
        <w:t>rther clarification regarding this policy, please contact the VPAAs.</w:t>
      </w:r>
    </w:p>
    <w:p w14:paraId="2F08A8DC" w14:textId="77777777" w:rsidR="00194C76" w:rsidRDefault="00F36792">
      <w:pPr>
        <w:pStyle w:val="Heading1"/>
        <w:keepNext w:val="0"/>
        <w:keepLines w:val="0"/>
        <w:spacing w:before="480"/>
        <w:rPr>
          <w:b/>
          <w:sz w:val="18"/>
          <w:szCs w:val="18"/>
        </w:rPr>
      </w:pPr>
      <w:bookmarkStart w:id="3" w:name="_heading=h.pftzh8wf9zyx" w:colFirst="0" w:colLast="0"/>
      <w:bookmarkEnd w:id="3"/>
      <w:r>
        <w:rPr>
          <w:b/>
          <w:sz w:val="18"/>
          <w:szCs w:val="18"/>
        </w:rPr>
        <w:t>Revision History</w:t>
      </w:r>
    </w:p>
    <w:tbl>
      <w:tblPr>
        <w:tblStyle w:val="a2"/>
        <w:tblW w:w="9345" w:type="dxa"/>
        <w:tblBorders>
          <w:top w:val="nil"/>
          <w:left w:val="nil"/>
          <w:bottom w:val="nil"/>
          <w:right w:val="nil"/>
          <w:insideH w:val="nil"/>
          <w:insideV w:val="nil"/>
        </w:tblBorders>
        <w:tblLayout w:type="fixed"/>
        <w:tblLook w:val="0600" w:firstRow="0" w:lastRow="0" w:firstColumn="0" w:lastColumn="0" w:noHBand="1" w:noVBand="1"/>
      </w:tblPr>
      <w:tblGrid>
        <w:gridCol w:w="1425"/>
        <w:gridCol w:w="2325"/>
        <w:gridCol w:w="5595"/>
      </w:tblGrid>
      <w:tr w:rsidR="00194C76" w14:paraId="6914F9C1" w14:textId="77777777">
        <w:trPr>
          <w:trHeight w:val="240"/>
        </w:trPr>
        <w:tc>
          <w:tcPr>
            <w:tcW w:w="14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A42DBB5" w14:textId="77777777" w:rsidR="00194C76" w:rsidRDefault="00F36792">
            <w:pPr>
              <w:spacing w:before="240" w:after="240"/>
              <w:rPr>
                <w:sz w:val="18"/>
                <w:szCs w:val="18"/>
              </w:rPr>
            </w:pPr>
            <w:r>
              <w:rPr>
                <w:sz w:val="18"/>
                <w:szCs w:val="18"/>
              </w:rPr>
              <w:t>Date</w:t>
            </w:r>
          </w:p>
        </w:tc>
        <w:tc>
          <w:tcPr>
            <w:tcW w:w="232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71F39C26" w14:textId="77777777" w:rsidR="00194C76" w:rsidRDefault="00F36792">
            <w:pPr>
              <w:spacing w:before="240" w:after="240"/>
              <w:rPr>
                <w:sz w:val="18"/>
                <w:szCs w:val="18"/>
              </w:rPr>
            </w:pPr>
            <w:r>
              <w:rPr>
                <w:sz w:val="18"/>
                <w:szCs w:val="18"/>
              </w:rPr>
              <w:t>Who</w:t>
            </w:r>
          </w:p>
        </w:tc>
        <w:tc>
          <w:tcPr>
            <w:tcW w:w="559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29BA3F23" w14:textId="77777777" w:rsidR="00194C76" w:rsidRDefault="00F36792">
            <w:pPr>
              <w:spacing w:before="240" w:after="240"/>
              <w:rPr>
                <w:sz w:val="18"/>
                <w:szCs w:val="18"/>
              </w:rPr>
            </w:pPr>
            <w:r>
              <w:rPr>
                <w:sz w:val="18"/>
                <w:szCs w:val="18"/>
              </w:rPr>
              <w:t>Changes</w:t>
            </w:r>
          </w:p>
        </w:tc>
      </w:tr>
      <w:tr w:rsidR="00194C76" w14:paraId="45579EC6" w14:textId="77777777">
        <w:trPr>
          <w:trHeight w:val="465"/>
        </w:trPr>
        <w:tc>
          <w:tcPr>
            <w:tcW w:w="14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BE4B5C" w14:textId="77777777" w:rsidR="00194C76" w:rsidRDefault="00194C76">
            <w:pPr>
              <w:spacing w:before="240" w:after="240"/>
              <w:rPr>
                <w:sz w:val="18"/>
                <w:szCs w:val="18"/>
              </w:rPr>
            </w:pPr>
          </w:p>
        </w:tc>
        <w:tc>
          <w:tcPr>
            <w:tcW w:w="2325" w:type="dxa"/>
            <w:tcBorders>
              <w:top w:val="nil"/>
              <w:left w:val="nil"/>
              <w:bottom w:val="single" w:sz="6" w:space="0" w:color="000000"/>
              <w:right w:val="single" w:sz="6" w:space="0" w:color="000000"/>
            </w:tcBorders>
            <w:tcMar>
              <w:top w:w="0" w:type="dxa"/>
              <w:left w:w="100" w:type="dxa"/>
              <w:bottom w:w="0" w:type="dxa"/>
              <w:right w:w="100" w:type="dxa"/>
            </w:tcMar>
          </w:tcPr>
          <w:p w14:paraId="735DF7FD" w14:textId="77777777" w:rsidR="00194C76" w:rsidRDefault="00194C76">
            <w:pPr>
              <w:spacing w:before="240" w:after="240"/>
              <w:rPr>
                <w:sz w:val="18"/>
                <w:szCs w:val="18"/>
              </w:rPr>
            </w:pPr>
          </w:p>
        </w:tc>
        <w:tc>
          <w:tcPr>
            <w:tcW w:w="5595" w:type="dxa"/>
            <w:tcBorders>
              <w:top w:val="nil"/>
              <w:left w:val="nil"/>
              <w:bottom w:val="single" w:sz="6" w:space="0" w:color="000000"/>
              <w:right w:val="single" w:sz="6" w:space="0" w:color="000000"/>
            </w:tcBorders>
            <w:tcMar>
              <w:top w:w="0" w:type="dxa"/>
              <w:left w:w="100" w:type="dxa"/>
              <w:bottom w:w="0" w:type="dxa"/>
              <w:right w:w="100" w:type="dxa"/>
            </w:tcMar>
          </w:tcPr>
          <w:p w14:paraId="76FF9081" w14:textId="77777777" w:rsidR="00194C76" w:rsidRDefault="00194C76">
            <w:pPr>
              <w:spacing w:before="240" w:after="240"/>
              <w:rPr>
                <w:sz w:val="18"/>
                <w:szCs w:val="18"/>
              </w:rPr>
            </w:pPr>
          </w:p>
        </w:tc>
      </w:tr>
      <w:tr w:rsidR="00194C76" w14:paraId="19718DC9" w14:textId="77777777">
        <w:trPr>
          <w:trHeight w:val="240"/>
        </w:trPr>
        <w:tc>
          <w:tcPr>
            <w:tcW w:w="14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72D9C9" w14:textId="77777777" w:rsidR="00194C76" w:rsidRDefault="00194C76">
            <w:pPr>
              <w:spacing w:before="240" w:after="240"/>
              <w:rPr>
                <w:sz w:val="18"/>
                <w:szCs w:val="18"/>
              </w:rPr>
            </w:pPr>
          </w:p>
        </w:tc>
        <w:tc>
          <w:tcPr>
            <w:tcW w:w="2325" w:type="dxa"/>
            <w:tcBorders>
              <w:top w:val="nil"/>
              <w:left w:val="nil"/>
              <w:bottom w:val="single" w:sz="6" w:space="0" w:color="000000"/>
              <w:right w:val="single" w:sz="6" w:space="0" w:color="000000"/>
            </w:tcBorders>
            <w:tcMar>
              <w:top w:w="0" w:type="dxa"/>
              <w:left w:w="100" w:type="dxa"/>
              <w:bottom w:w="0" w:type="dxa"/>
              <w:right w:w="100" w:type="dxa"/>
            </w:tcMar>
          </w:tcPr>
          <w:p w14:paraId="4A19D547" w14:textId="77777777" w:rsidR="00194C76" w:rsidRDefault="00194C76">
            <w:pPr>
              <w:spacing w:before="240" w:after="240"/>
              <w:rPr>
                <w:sz w:val="18"/>
                <w:szCs w:val="18"/>
              </w:rPr>
            </w:pPr>
          </w:p>
        </w:tc>
        <w:tc>
          <w:tcPr>
            <w:tcW w:w="5595" w:type="dxa"/>
            <w:tcBorders>
              <w:top w:val="nil"/>
              <w:left w:val="nil"/>
              <w:bottom w:val="single" w:sz="6" w:space="0" w:color="000000"/>
              <w:right w:val="single" w:sz="6" w:space="0" w:color="000000"/>
            </w:tcBorders>
            <w:tcMar>
              <w:top w:w="0" w:type="dxa"/>
              <w:left w:w="100" w:type="dxa"/>
              <w:bottom w:w="0" w:type="dxa"/>
              <w:right w:w="100" w:type="dxa"/>
            </w:tcMar>
          </w:tcPr>
          <w:p w14:paraId="5C17D5CA" w14:textId="77777777" w:rsidR="00194C76" w:rsidRDefault="00194C76">
            <w:pPr>
              <w:spacing w:before="240" w:after="240"/>
              <w:rPr>
                <w:sz w:val="18"/>
                <w:szCs w:val="18"/>
              </w:rPr>
            </w:pPr>
          </w:p>
        </w:tc>
      </w:tr>
      <w:tr w:rsidR="00194C76" w14:paraId="3BED3206" w14:textId="77777777">
        <w:trPr>
          <w:trHeight w:val="240"/>
        </w:trPr>
        <w:tc>
          <w:tcPr>
            <w:tcW w:w="14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5924F9" w14:textId="77777777" w:rsidR="00194C76" w:rsidRDefault="00194C76">
            <w:pPr>
              <w:spacing w:before="240" w:after="240"/>
              <w:rPr>
                <w:sz w:val="18"/>
                <w:szCs w:val="18"/>
              </w:rPr>
            </w:pPr>
          </w:p>
        </w:tc>
        <w:tc>
          <w:tcPr>
            <w:tcW w:w="2325" w:type="dxa"/>
            <w:tcBorders>
              <w:top w:val="nil"/>
              <w:left w:val="nil"/>
              <w:bottom w:val="single" w:sz="6" w:space="0" w:color="000000"/>
              <w:right w:val="single" w:sz="6" w:space="0" w:color="000000"/>
            </w:tcBorders>
            <w:tcMar>
              <w:top w:w="0" w:type="dxa"/>
              <w:left w:w="100" w:type="dxa"/>
              <w:bottom w:w="0" w:type="dxa"/>
              <w:right w:w="100" w:type="dxa"/>
            </w:tcMar>
          </w:tcPr>
          <w:p w14:paraId="5AEC2CD6" w14:textId="77777777" w:rsidR="00194C76" w:rsidRDefault="00194C76">
            <w:pPr>
              <w:spacing w:before="240" w:after="240"/>
              <w:rPr>
                <w:sz w:val="18"/>
                <w:szCs w:val="18"/>
              </w:rPr>
            </w:pPr>
          </w:p>
        </w:tc>
        <w:tc>
          <w:tcPr>
            <w:tcW w:w="5595" w:type="dxa"/>
            <w:tcBorders>
              <w:top w:val="nil"/>
              <w:left w:val="nil"/>
              <w:bottom w:val="single" w:sz="6" w:space="0" w:color="000000"/>
              <w:right w:val="single" w:sz="6" w:space="0" w:color="000000"/>
            </w:tcBorders>
            <w:tcMar>
              <w:top w:w="0" w:type="dxa"/>
              <w:left w:w="100" w:type="dxa"/>
              <w:bottom w:w="0" w:type="dxa"/>
              <w:right w:w="100" w:type="dxa"/>
            </w:tcMar>
          </w:tcPr>
          <w:p w14:paraId="3180F96A" w14:textId="77777777" w:rsidR="00194C76" w:rsidRDefault="00194C76">
            <w:pPr>
              <w:spacing w:before="240" w:after="240"/>
              <w:rPr>
                <w:sz w:val="18"/>
                <w:szCs w:val="18"/>
              </w:rPr>
            </w:pPr>
          </w:p>
        </w:tc>
      </w:tr>
      <w:tr w:rsidR="00194C76" w14:paraId="671BF9C0" w14:textId="77777777">
        <w:trPr>
          <w:trHeight w:val="240"/>
        </w:trPr>
        <w:tc>
          <w:tcPr>
            <w:tcW w:w="14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A4D3D8" w14:textId="77777777" w:rsidR="00194C76" w:rsidRDefault="00194C76">
            <w:pPr>
              <w:spacing w:before="240" w:after="240"/>
              <w:rPr>
                <w:sz w:val="18"/>
                <w:szCs w:val="18"/>
              </w:rPr>
            </w:pPr>
          </w:p>
        </w:tc>
        <w:tc>
          <w:tcPr>
            <w:tcW w:w="2325" w:type="dxa"/>
            <w:tcBorders>
              <w:top w:val="nil"/>
              <w:left w:val="nil"/>
              <w:bottom w:val="single" w:sz="6" w:space="0" w:color="000000"/>
              <w:right w:val="single" w:sz="6" w:space="0" w:color="000000"/>
            </w:tcBorders>
            <w:tcMar>
              <w:top w:w="0" w:type="dxa"/>
              <w:left w:w="100" w:type="dxa"/>
              <w:bottom w:w="0" w:type="dxa"/>
              <w:right w:w="100" w:type="dxa"/>
            </w:tcMar>
          </w:tcPr>
          <w:p w14:paraId="6F5FB9C4" w14:textId="77777777" w:rsidR="00194C76" w:rsidRDefault="00194C76">
            <w:pPr>
              <w:spacing w:before="240" w:after="240"/>
              <w:rPr>
                <w:sz w:val="18"/>
                <w:szCs w:val="18"/>
              </w:rPr>
            </w:pPr>
          </w:p>
        </w:tc>
        <w:tc>
          <w:tcPr>
            <w:tcW w:w="5595" w:type="dxa"/>
            <w:tcBorders>
              <w:top w:val="nil"/>
              <w:left w:val="nil"/>
              <w:bottom w:val="single" w:sz="6" w:space="0" w:color="000000"/>
              <w:right w:val="single" w:sz="6" w:space="0" w:color="000000"/>
            </w:tcBorders>
            <w:tcMar>
              <w:top w:w="0" w:type="dxa"/>
              <w:left w:w="100" w:type="dxa"/>
              <w:bottom w:w="0" w:type="dxa"/>
              <w:right w:w="100" w:type="dxa"/>
            </w:tcMar>
          </w:tcPr>
          <w:p w14:paraId="46668C2A" w14:textId="77777777" w:rsidR="00194C76" w:rsidRDefault="00194C76">
            <w:pPr>
              <w:spacing w:before="240" w:after="240"/>
              <w:rPr>
                <w:sz w:val="18"/>
                <w:szCs w:val="18"/>
              </w:rPr>
            </w:pPr>
          </w:p>
        </w:tc>
      </w:tr>
      <w:tr w:rsidR="00194C76" w14:paraId="10AFD0F3" w14:textId="77777777">
        <w:trPr>
          <w:trHeight w:val="240"/>
        </w:trPr>
        <w:tc>
          <w:tcPr>
            <w:tcW w:w="14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493A6E" w14:textId="77777777" w:rsidR="00194C76" w:rsidRDefault="00194C76">
            <w:pPr>
              <w:spacing w:before="240" w:after="240"/>
              <w:rPr>
                <w:sz w:val="18"/>
                <w:szCs w:val="18"/>
              </w:rPr>
            </w:pPr>
          </w:p>
        </w:tc>
        <w:tc>
          <w:tcPr>
            <w:tcW w:w="2325" w:type="dxa"/>
            <w:tcBorders>
              <w:top w:val="nil"/>
              <w:left w:val="nil"/>
              <w:bottom w:val="single" w:sz="6" w:space="0" w:color="000000"/>
              <w:right w:val="single" w:sz="6" w:space="0" w:color="000000"/>
            </w:tcBorders>
            <w:tcMar>
              <w:top w:w="0" w:type="dxa"/>
              <w:left w:w="100" w:type="dxa"/>
              <w:bottom w:w="0" w:type="dxa"/>
              <w:right w:w="100" w:type="dxa"/>
            </w:tcMar>
          </w:tcPr>
          <w:p w14:paraId="0F535539" w14:textId="77777777" w:rsidR="00194C76" w:rsidRDefault="00194C76">
            <w:pPr>
              <w:spacing w:before="240" w:after="240"/>
              <w:rPr>
                <w:sz w:val="18"/>
                <w:szCs w:val="18"/>
              </w:rPr>
            </w:pPr>
          </w:p>
        </w:tc>
        <w:tc>
          <w:tcPr>
            <w:tcW w:w="5595" w:type="dxa"/>
            <w:tcBorders>
              <w:top w:val="nil"/>
              <w:left w:val="nil"/>
              <w:bottom w:val="single" w:sz="6" w:space="0" w:color="000000"/>
              <w:right w:val="single" w:sz="6" w:space="0" w:color="000000"/>
            </w:tcBorders>
            <w:tcMar>
              <w:top w:w="0" w:type="dxa"/>
              <w:left w:w="100" w:type="dxa"/>
              <w:bottom w:w="0" w:type="dxa"/>
              <w:right w:w="100" w:type="dxa"/>
            </w:tcMar>
          </w:tcPr>
          <w:p w14:paraId="0AF91539" w14:textId="77777777" w:rsidR="00194C76" w:rsidRDefault="00194C76">
            <w:pPr>
              <w:spacing w:before="240" w:after="240"/>
              <w:rPr>
                <w:sz w:val="18"/>
                <w:szCs w:val="18"/>
              </w:rPr>
            </w:pPr>
          </w:p>
        </w:tc>
      </w:tr>
    </w:tbl>
    <w:p w14:paraId="43EFB851" w14:textId="77777777" w:rsidR="00194C76" w:rsidRDefault="00194C76">
      <w:pPr>
        <w:spacing w:before="240" w:after="240"/>
      </w:pPr>
      <w:bookmarkStart w:id="4" w:name="_heading=h.swidaphehid7" w:colFirst="0" w:colLast="0"/>
      <w:bookmarkEnd w:id="4"/>
    </w:p>
    <w:sectPr w:rsidR="00194C76">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E09D" w14:textId="77777777" w:rsidR="00F36792" w:rsidRDefault="00F36792">
      <w:pPr>
        <w:spacing w:line="240" w:lineRule="auto"/>
      </w:pPr>
      <w:r>
        <w:separator/>
      </w:r>
    </w:p>
  </w:endnote>
  <w:endnote w:type="continuationSeparator" w:id="0">
    <w:p w14:paraId="52EDBD60" w14:textId="77777777" w:rsidR="00F36792" w:rsidRDefault="00F36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3E9C" w14:textId="77777777" w:rsidR="00F36792" w:rsidRDefault="00F36792">
      <w:pPr>
        <w:spacing w:line="240" w:lineRule="auto"/>
      </w:pPr>
      <w:r>
        <w:separator/>
      </w:r>
    </w:p>
  </w:footnote>
  <w:footnote w:type="continuationSeparator" w:id="0">
    <w:p w14:paraId="20353F9F" w14:textId="77777777" w:rsidR="00F36792" w:rsidRDefault="00F36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D5E9" w14:textId="77777777" w:rsidR="00194C76" w:rsidRDefault="00F36792">
    <w:pPr>
      <w:rPr>
        <w:sz w:val="16"/>
        <w:szCs w:val="16"/>
      </w:rPr>
    </w:pPr>
    <w:r>
      <w:rPr>
        <w:sz w:val="16"/>
        <w:szCs w:val="16"/>
      </w:rPr>
      <w:t>6-11-25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26A"/>
    <w:multiLevelType w:val="multilevel"/>
    <w:tmpl w:val="25DCD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64628"/>
    <w:multiLevelType w:val="multilevel"/>
    <w:tmpl w:val="3CFE6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927AEB"/>
    <w:multiLevelType w:val="multilevel"/>
    <w:tmpl w:val="B34C2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935F83"/>
    <w:multiLevelType w:val="multilevel"/>
    <w:tmpl w:val="F4BE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E869C0"/>
    <w:multiLevelType w:val="multilevel"/>
    <w:tmpl w:val="7D1AD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A122A9"/>
    <w:multiLevelType w:val="multilevel"/>
    <w:tmpl w:val="E7125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7A5B3C"/>
    <w:multiLevelType w:val="multilevel"/>
    <w:tmpl w:val="B0D09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293E62"/>
    <w:multiLevelType w:val="multilevel"/>
    <w:tmpl w:val="D0D07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76"/>
    <w:rsid w:val="00194C76"/>
    <w:rsid w:val="002A77D4"/>
    <w:rsid w:val="00F3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23FB"/>
  <w15:docId w15:val="{3EB8D13B-7FA4-48B2-A16B-BF204B6A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lNPf2fw0dZJ6ElLe34SAPRmIh1qWCAHr/edit?usp=sharing&amp;ouid=110558755469049213491&amp;rtpof=true&amp;sd=true" TargetMode="External"/><Relationship Id="rId13" Type="http://schemas.openxmlformats.org/officeDocument/2006/relationships/hyperlink" Target="https://catalog.smumn.edu/content.php?catoid=44&amp;navoid=2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smumn.edu/content.php?catoid=44&amp;navoid=2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smumn.edu/content.php?catoid=45&amp;navoid=21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faq.smumn.edu/index.php?sid=62179384&amp;lang=en&amp;action=faq&amp;cat=48&amp;id=268&amp;artlang=en" TargetMode="External"/><Relationship Id="rId4" Type="http://schemas.openxmlformats.org/officeDocument/2006/relationships/settings" Target="settings.xml"/><Relationship Id="rId9" Type="http://schemas.openxmlformats.org/officeDocument/2006/relationships/hyperlink" Target="https://docs.google.com/document/d/1gnXWIvB00dyYtQkDA7tPnP4dM6JkuNYBCiTY7ypTcNs/edit?usp=sharing" TargetMode="External"/><Relationship Id="rId14" Type="http://schemas.openxmlformats.org/officeDocument/2006/relationships/hyperlink" Target="https://techfaq.smumn.edu/index.php?action=faq&amp;cat=19&amp;id=491&amp;art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szB/QWLCGvE4xzFkuRBIteKTA==">CgMxLjAyDmguMXowM2R2cDV3d2YzMg5oLmZ5cnFjcDY1ajBqazIOaC4zcXhqOXJ0ejhpazgyDmgucGZ0emg4d2Y5enl4Mg5oLnN3aWRhcGhlaGlkNzgAciExZldkeU5PbHRNVzRhQjctVEVfeXBaY3hXSTJaSm1OS1I=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Christensen</dc:creator>
  <cp:lastModifiedBy>Paul Christensen</cp:lastModifiedBy>
  <cp:revision>2</cp:revision>
  <dcterms:created xsi:type="dcterms:W3CDTF">2025-08-21T20:59:00Z</dcterms:created>
  <dcterms:modified xsi:type="dcterms:W3CDTF">2025-08-21T20:59:00Z</dcterms:modified>
</cp:coreProperties>
</file>